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C34E" w14:textId="104DC88F" w:rsidR="00B1102C" w:rsidRDefault="00B1102C" w:rsidP="00336FA3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63575E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1BEE73DC" w14:textId="77777777" w:rsidR="00336FA3" w:rsidRDefault="00336FA3" w:rsidP="00336FA3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14:paraId="1313CE86" w14:textId="489F222A" w:rsidR="00B06638" w:rsidRPr="0063575E" w:rsidRDefault="00336FA3" w:rsidP="00336FA3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14:paraId="49B385DE" w14:textId="630FA66C" w:rsidR="00B1102C" w:rsidRPr="00336FA3" w:rsidRDefault="005C7AD5" w:rsidP="009D0CB6">
      <w:pPr>
        <w:spacing w:after="0" w:line="240" w:lineRule="auto"/>
        <w:ind w:left="467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 «»Новый Двор-Агро»</w:t>
      </w:r>
    </w:p>
    <w:p w14:paraId="4088805F" w14:textId="4FB19886" w:rsidR="00B1102C" w:rsidRPr="00A001CE" w:rsidRDefault="00B1102C" w:rsidP="00A001CE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14:paraId="6B35289D" w14:textId="0400C03D" w:rsidR="00B1102C" w:rsidRPr="00A001CE" w:rsidRDefault="00B1102C" w:rsidP="00A001CE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A001CE">
        <w:rPr>
          <w:rFonts w:ascii="Times New Roman" w:hAnsi="Times New Roman" w:cs="Times New Roman"/>
          <w:bCs/>
          <w:sz w:val="28"/>
          <w:szCs w:val="28"/>
        </w:rPr>
        <w:t>_______________</w:t>
      </w:r>
      <w:r w:rsidR="005C7AD5">
        <w:rPr>
          <w:rFonts w:ascii="Times New Roman" w:hAnsi="Times New Roman" w:cs="Times New Roman"/>
          <w:bCs/>
          <w:sz w:val="28"/>
          <w:szCs w:val="28"/>
        </w:rPr>
        <w:t>_________</w:t>
      </w:r>
      <w:r w:rsidRPr="00A001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05BC1" w14:textId="586CBC26" w:rsidR="00B1102C" w:rsidRPr="0063575E" w:rsidRDefault="00B1102C" w:rsidP="00A001CE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14:paraId="5E7AF11E" w14:textId="223D88CB" w:rsidR="00B1102C" w:rsidRPr="00623EA4" w:rsidRDefault="00B1102C" w:rsidP="00A001CE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23EA4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93737C" w:rsidRPr="00623EA4">
        <w:rPr>
          <w:rFonts w:ascii="Times New Roman" w:hAnsi="Times New Roman" w:cs="Times New Roman"/>
          <w:bCs/>
          <w:sz w:val="28"/>
          <w:szCs w:val="28"/>
          <w:u w:val="single"/>
        </w:rPr>
        <w:t>__</w:t>
      </w:r>
      <w:r w:rsidRPr="00623EA4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623EA4" w:rsidRPr="00623EA4">
        <w:rPr>
          <w:rFonts w:ascii="Times New Roman" w:hAnsi="Times New Roman" w:cs="Times New Roman"/>
          <w:bCs/>
          <w:sz w:val="28"/>
          <w:szCs w:val="28"/>
          <w:u w:val="single"/>
        </w:rPr>
        <w:t>_</w:t>
      </w:r>
      <w:r w:rsidR="00623EA4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="00623EA4" w:rsidRPr="00623EA4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Pr="00623EA4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93737C" w:rsidRPr="00623EA4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Pr="00623EA4">
        <w:rPr>
          <w:rFonts w:ascii="Times New Roman" w:hAnsi="Times New Roman" w:cs="Times New Roman"/>
          <w:bCs/>
          <w:sz w:val="28"/>
          <w:szCs w:val="28"/>
          <w:u w:val="single"/>
        </w:rPr>
        <w:t>г.</w:t>
      </w:r>
    </w:p>
    <w:p w14:paraId="32E8E315" w14:textId="77777777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10D89DB5" w14:textId="4F0454FF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743D9E97" w14:textId="7AF9EC88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704A7229" w14:textId="730A8AAC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7676EB62" w14:textId="77777777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5BBA24A8" w14:textId="77777777" w:rsidR="00B1102C" w:rsidRDefault="00B1102C" w:rsidP="00B1102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</w:p>
    <w:p w14:paraId="1B4C090F" w14:textId="77777777" w:rsidR="00B1102C" w:rsidRDefault="00B1102C" w:rsidP="00B11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</w:pPr>
      <w:r w:rsidRPr="00B1102C">
        <w:rPr>
          <w:rFonts w:ascii="TimesNewRomanPS-BoldMT" w:eastAsia="Times New Roman" w:hAnsi="TimesNewRomanPS-BoldMT" w:cs="Times New Roman"/>
          <w:b/>
          <w:bCs/>
          <w:color w:val="000000"/>
          <w:sz w:val="44"/>
          <w:szCs w:val="44"/>
          <w:lang w:eastAsia="ru-RU"/>
        </w:rPr>
        <w:t>ПРОГРАММА ПРОВЕДЕНИЯ ОВОС</w:t>
      </w:r>
    </w:p>
    <w:p w14:paraId="12958D9C" w14:textId="77777777" w:rsidR="00E85BBB" w:rsidRPr="004B3975" w:rsidRDefault="00B1102C" w:rsidP="00E85BBB">
      <w:pPr>
        <w:keepNext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102C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  <w:lang w:eastAsia="ru-RU"/>
        </w:rPr>
        <w:t>планируемой хозяйственной деятельности по объекту:</w:t>
      </w:r>
      <w:r w:rsidRPr="00B1102C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  <w:lang w:eastAsia="ru-RU"/>
        </w:rPr>
        <w:br/>
      </w:r>
      <w:r w:rsidR="00E85BBB" w:rsidRPr="004B3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bookmarkStart w:id="0" w:name="_Hlk204082337"/>
      <w:r w:rsidR="00E85BBB" w:rsidRPr="004B3975">
        <w:rPr>
          <w:b/>
          <w:sz w:val="28"/>
          <w:szCs w:val="28"/>
        </w:rPr>
        <w:t xml:space="preserve"> </w:t>
      </w:r>
      <w:r w:rsidR="00E85BBB" w:rsidRPr="004B3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Возведение молочно-товарной фермы «Новый Двор 777» при агрогородке Новый Двор Свислочского района</w:t>
      </w:r>
      <w:bookmarkEnd w:id="0"/>
      <w:r w:rsidR="00E85BBB" w:rsidRPr="004B3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»</w:t>
      </w:r>
    </w:p>
    <w:p w14:paraId="4F5110BF" w14:textId="77777777" w:rsidR="004B3975" w:rsidRPr="004B3975" w:rsidRDefault="00B1102C" w:rsidP="004B3975">
      <w:pPr>
        <w:keepNext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02C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br/>
      </w:r>
      <w:r w:rsidRPr="004B3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4B3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bookmarkStart w:id="1" w:name="_Hlk167091910"/>
      <w:r w:rsidR="004B3975" w:rsidRPr="004B3975">
        <w:rPr>
          <w:rFonts w:ascii="Times New Roman" w:hAnsi="Times New Roman" w:cs="Times New Roman"/>
          <w:b/>
          <w:sz w:val="24"/>
          <w:szCs w:val="24"/>
        </w:rPr>
        <w:t>Унитарное сельскохозяйственное предприятие «Новый Двор-Агро»</w:t>
      </w:r>
    </w:p>
    <w:bookmarkEnd w:id="1"/>
    <w:p w14:paraId="243DB570" w14:textId="73FC46C0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6395C24F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1BF1C2D7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554175AD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492793F2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19B51FA0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740315AC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3E6BA0B1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28045978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0CB5480C" w14:textId="77777777" w:rsidR="00B1102C" w:rsidRDefault="00B1102C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2201894D" w14:textId="3F837590" w:rsidR="00116B71" w:rsidRDefault="00116B71" w:rsidP="00B1102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br w:type="page"/>
      </w:r>
    </w:p>
    <w:p w14:paraId="495D6AAF" w14:textId="01C7D495" w:rsidR="004B1D2A" w:rsidRPr="00277884" w:rsidRDefault="00B1102C" w:rsidP="00B06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Программа проведения ОВОС разработана ООО «</w:t>
      </w:r>
      <w:r w:rsidR="004B3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Гродносельпроект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336FA3" w:rsidRPr="0027788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качестве</w:t>
      </w:r>
      <w:r w:rsidR="00CC49B0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заказчика планируемой хозяйственной деятельности выступает </w:t>
      </w:r>
      <w:r w:rsidR="00336FA3" w:rsidRPr="00277884">
        <w:rPr>
          <w:rFonts w:ascii="Times New Roman" w:hAnsi="Times New Roman" w:cs="Times New Roman"/>
          <w:sz w:val="26"/>
          <w:szCs w:val="26"/>
        </w:rPr>
        <w:t xml:space="preserve">Унитарное </w:t>
      </w:r>
      <w:r w:rsidR="004B3975">
        <w:rPr>
          <w:rFonts w:ascii="Times New Roman" w:hAnsi="Times New Roman" w:cs="Times New Roman"/>
          <w:sz w:val="26"/>
          <w:szCs w:val="26"/>
        </w:rPr>
        <w:t xml:space="preserve">сельскохозяйственное </w:t>
      </w:r>
      <w:r w:rsidR="00336FA3" w:rsidRPr="00277884">
        <w:rPr>
          <w:rFonts w:ascii="Times New Roman" w:hAnsi="Times New Roman" w:cs="Times New Roman"/>
          <w:sz w:val="26"/>
          <w:szCs w:val="26"/>
        </w:rPr>
        <w:t>предприятие «</w:t>
      </w:r>
      <w:r w:rsidR="004B3975">
        <w:rPr>
          <w:rFonts w:ascii="Times New Roman" w:hAnsi="Times New Roman" w:cs="Times New Roman"/>
          <w:sz w:val="26"/>
          <w:szCs w:val="26"/>
        </w:rPr>
        <w:t>Новый Двор-Агро</w:t>
      </w:r>
      <w:r w:rsidR="00336FA3" w:rsidRPr="00277884">
        <w:rPr>
          <w:rFonts w:ascii="Times New Roman" w:hAnsi="Times New Roman" w:cs="Times New Roman"/>
          <w:sz w:val="26"/>
          <w:szCs w:val="26"/>
        </w:rPr>
        <w:t>»</w:t>
      </w:r>
      <w:r w:rsidR="004B1D2A" w:rsidRPr="00277884">
        <w:rPr>
          <w:rFonts w:ascii="Times New Roman" w:hAnsi="Times New Roman" w:cs="Times New Roman"/>
          <w:sz w:val="26"/>
          <w:szCs w:val="26"/>
        </w:rPr>
        <w:t>.</w:t>
      </w:r>
    </w:p>
    <w:p w14:paraId="740AFD90" w14:textId="0AF4BEFE" w:rsidR="004B1D2A" w:rsidRPr="00277884" w:rsidRDefault="00B1102C" w:rsidP="004B3975">
      <w:pPr>
        <w:keepNext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программы проведения ОВОС планируемой хозяйственной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деятельности по объекту </w:t>
      </w:r>
      <w:r w:rsidR="00336FA3" w:rsidRPr="004B3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B3975" w:rsidRPr="004B3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Возведение молочно-товарной фермы «Новый Двор 777» при агрогородке Новый Двор Свислочского района»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выполняется </w:t>
      </w:r>
      <w:r w:rsidR="00336FA3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«Положения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среду», утвержденного Постановлением Совета Министров Республики Беларусь 19.01.2017 № 47 и Постановления Министерства природных ресурсов и охраны окружающей среды от 31 декабря 2021 г. № 19-Т которым утверждены экологические нормы и правила ЭкоНиП 17.02.06-001-2021 «Охрана окружающей среды и природопользование. Правила проведения оценки воздействия на окружающую среду»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A0AFA1C" w14:textId="12AE6C93" w:rsidR="00B1102C" w:rsidRPr="00FC2F0C" w:rsidRDefault="00B1102C" w:rsidP="004B1D2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План-график работ </w:t>
      </w:r>
      <w:r w:rsidRPr="00B110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</w:t>
      </w:r>
      <w:r w:rsidRPr="00B11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проведению ОВОС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236"/>
      </w:tblGrid>
      <w:tr w:rsidR="00EE5E00" w:rsidRPr="00A25ADB" w14:paraId="2AE56FCF" w14:textId="77777777" w:rsidTr="00EC424C">
        <w:tc>
          <w:tcPr>
            <w:tcW w:w="6091" w:type="dxa"/>
            <w:shd w:val="clear" w:color="auto" w:fill="auto"/>
          </w:tcPr>
          <w:p w14:paraId="05EFDC6B" w14:textId="77777777" w:rsidR="00EE5E00" w:rsidRPr="00A25ADB" w:rsidRDefault="00EE5E00" w:rsidP="00EE5E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236" w:type="dxa"/>
            <w:shd w:val="clear" w:color="auto" w:fill="auto"/>
          </w:tcPr>
          <w:p w14:paraId="3BB50483" w14:textId="77777777" w:rsidR="004B3975" w:rsidRPr="003A6DBD" w:rsidRDefault="004B3975" w:rsidP="004B39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Сентябрь-декабрь, 2025 г.</w:t>
            </w:r>
          </w:p>
          <w:p w14:paraId="18B9CC75" w14:textId="77777777" w:rsidR="00EE5E00" w:rsidRPr="00EE5E00" w:rsidRDefault="00EE5E00" w:rsidP="00EE5E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F0" w:rsidRPr="00A25ADB" w14:paraId="3833A412" w14:textId="77777777" w:rsidTr="00EC424C">
        <w:tc>
          <w:tcPr>
            <w:tcW w:w="6091" w:type="dxa"/>
            <w:shd w:val="clear" w:color="auto" w:fill="auto"/>
          </w:tcPr>
          <w:p w14:paraId="25044A6D" w14:textId="55D4F4BE" w:rsidR="00E312F0" w:rsidRPr="00A25ADB" w:rsidRDefault="00E312F0" w:rsidP="00EE5E0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уведомления о планируемой деятельности</w:t>
            </w:r>
          </w:p>
        </w:tc>
        <w:tc>
          <w:tcPr>
            <w:tcW w:w="3236" w:type="dxa"/>
            <w:shd w:val="clear" w:color="auto" w:fill="auto"/>
          </w:tcPr>
          <w:p w14:paraId="46D8FC4F" w14:textId="516C7704" w:rsidR="004B3975" w:rsidRPr="003A6DBD" w:rsidRDefault="004B3975" w:rsidP="004B39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2025 г.</w:t>
            </w:r>
          </w:p>
          <w:p w14:paraId="30A800CE" w14:textId="2A7ADF65" w:rsidR="00E312F0" w:rsidRPr="00E312F0" w:rsidRDefault="00E312F0" w:rsidP="00E31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E00" w:rsidRPr="00A25ADB" w14:paraId="3A10ABFC" w14:textId="77777777" w:rsidTr="00EC424C">
        <w:tc>
          <w:tcPr>
            <w:tcW w:w="6091" w:type="dxa"/>
            <w:shd w:val="clear" w:color="auto" w:fill="auto"/>
          </w:tcPr>
          <w:p w14:paraId="3EFF20BB" w14:textId="1367AA29" w:rsidR="00EE5E00" w:rsidRPr="00A25ADB" w:rsidRDefault="00EE5E00" w:rsidP="00EE5E0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предварительного информирования граждан (на официальном сайте местного исполнительного и распорядительного органа в сети Интернет в разделе «Общественные обсуждения» и в печатных средствах массовой информации (газета </w:t>
            </w:r>
            <w:r w:rsidRPr="00C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D5F34" w:rsidRPr="007D5F34">
              <w:rPr>
                <w:rFonts w:ascii="Times New Roman" w:hAnsi="Times New Roman" w:cs="Times New Roman"/>
                <w:sz w:val="24"/>
                <w:szCs w:val="24"/>
              </w:rPr>
              <w:t>Свiслацка</w:t>
            </w:r>
            <w:r w:rsidR="007D5F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5F34" w:rsidRPr="007D5F34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 w:rsidR="007D5F3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»))</w:t>
            </w:r>
          </w:p>
        </w:tc>
        <w:tc>
          <w:tcPr>
            <w:tcW w:w="3236" w:type="dxa"/>
            <w:shd w:val="clear" w:color="auto" w:fill="auto"/>
          </w:tcPr>
          <w:p w14:paraId="563E9E49" w14:textId="77777777" w:rsidR="004B3975" w:rsidRPr="003A6DBD" w:rsidRDefault="004B3975" w:rsidP="004B39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2025 г.</w:t>
            </w:r>
          </w:p>
          <w:p w14:paraId="5C97792D" w14:textId="3C66FE82" w:rsidR="00EE5E00" w:rsidRPr="00EE5E00" w:rsidRDefault="00EE5E00" w:rsidP="00EE5E00">
            <w:pPr>
              <w:spacing w:after="0"/>
              <w:jc w:val="center"/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312F0" w:rsidRPr="00A25ADB" w14:paraId="50E240E0" w14:textId="77777777" w:rsidTr="00EC424C">
        <w:tc>
          <w:tcPr>
            <w:tcW w:w="6091" w:type="dxa"/>
            <w:shd w:val="clear" w:color="auto" w:fill="auto"/>
          </w:tcPr>
          <w:p w14:paraId="2CA2A6F5" w14:textId="33AC4873" w:rsidR="00E312F0" w:rsidRPr="00A25ADB" w:rsidRDefault="00E312F0" w:rsidP="00E312F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ОВОС и подготовка отчёта ОВОС</w:t>
            </w:r>
          </w:p>
        </w:tc>
        <w:tc>
          <w:tcPr>
            <w:tcW w:w="3236" w:type="dxa"/>
            <w:shd w:val="clear" w:color="auto" w:fill="auto"/>
          </w:tcPr>
          <w:p w14:paraId="5978EB71" w14:textId="4E99AE69" w:rsidR="004B3975" w:rsidRDefault="003462FD" w:rsidP="004B397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r w:rsidR="004B39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B39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– </w:t>
            </w:r>
          </w:p>
          <w:p w14:paraId="76EBD89F" w14:textId="0EED3CB9" w:rsidR="00E312F0" w:rsidRPr="00EE5E00" w:rsidRDefault="004B3975" w:rsidP="004B3975">
            <w:pPr>
              <w:jc w:val="center"/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 2026 г.</w:t>
            </w:r>
          </w:p>
        </w:tc>
      </w:tr>
      <w:tr w:rsidR="00EE5E00" w:rsidRPr="00A25ADB" w14:paraId="6CAEBB4E" w14:textId="77777777" w:rsidTr="00EC424C">
        <w:tc>
          <w:tcPr>
            <w:tcW w:w="6091" w:type="dxa"/>
            <w:shd w:val="clear" w:color="auto" w:fill="auto"/>
          </w:tcPr>
          <w:p w14:paraId="12DFA79F" w14:textId="5901C0AD" w:rsidR="00EE5E00" w:rsidRPr="00A062B6" w:rsidRDefault="00EE5E00" w:rsidP="00EE5E0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Опубликование уведомления о проведении общественных обсуждений отчета об ОВОС на официальном сайте местного исполнительного и распорядительного органа в сети Интернет в разделе «Общественные обсуждения» и в печатных средствах массовой информации (</w:t>
            </w:r>
            <w:r w:rsidRPr="00F77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газета «</w:t>
            </w:r>
            <w:r w:rsidR="007D5F34" w:rsidRPr="007D5F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Свiслацкая газета</w:t>
            </w:r>
            <w:r w:rsidRPr="00F77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14:paraId="292E34DD" w14:textId="5C82394B" w:rsidR="00EE5E00" w:rsidRPr="00EE5E00" w:rsidRDefault="003462FD" w:rsidP="00EE5E00">
            <w:pPr>
              <w:spacing w:after="0"/>
              <w:jc w:val="center"/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</w:tc>
      </w:tr>
      <w:tr w:rsidR="00EE5E00" w:rsidRPr="00A25ADB" w14:paraId="73BB8BC4" w14:textId="77777777" w:rsidTr="00EC424C">
        <w:tc>
          <w:tcPr>
            <w:tcW w:w="6091" w:type="dxa"/>
            <w:shd w:val="clear" w:color="auto" w:fill="auto"/>
          </w:tcPr>
          <w:p w14:paraId="43B4855A" w14:textId="77777777" w:rsidR="00EE5E00" w:rsidRPr="00A25ADB" w:rsidRDefault="00EE5E00" w:rsidP="00EE5E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общественных обсуждений (слушаний), в том числе на территории Республики Беларусь и заинтересованных сторон.</w:t>
            </w:r>
          </w:p>
        </w:tc>
        <w:tc>
          <w:tcPr>
            <w:tcW w:w="3236" w:type="dxa"/>
            <w:shd w:val="clear" w:color="auto" w:fill="auto"/>
          </w:tcPr>
          <w:p w14:paraId="44F06D33" w14:textId="77777777" w:rsidR="003462FD" w:rsidRDefault="003462FD" w:rsidP="003462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Январь 2026 г. – </w:t>
            </w:r>
          </w:p>
          <w:p w14:paraId="04029FDD" w14:textId="569A1604" w:rsidR="00EE5E00" w:rsidRPr="00EE5E00" w:rsidRDefault="003462FD" w:rsidP="003462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 2026 г.</w:t>
            </w:r>
          </w:p>
        </w:tc>
      </w:tr>
      <w:tr w:rsidR="00DF3D05" w:rsidRPr="00A25ADB" w14:paraId="5A08A2E4" w14:textId="77777777" w:rsidTr="00EC424C">
        <w:tc>
          <w:tcPr>
            <w:tcW w:w="6091" w:type="dxa"/>
            <w:shd w:val="clear" w:color="auto" w:fill="auto"/>
          </w:tcPr>
          <w:p w14:paraId="7CEDDE07" w14:textId="77777777" w:rsidR="00DF3D05" w:rsidRPr="00A25ADB" w:rsidRDefault="00DF3D05" w:rsidP="00DF3D0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собрания по обсуждению отчёта об ОВОС*</w:t>
            </w:r>
          </w:p>
        </w:tc>
        <w:tc>
          <w:tcPr>
            <w:tcW w:w="3236" w:type="dxa"/>
            <w:shd w:val="clear" w:color="auto" w:fill="auto"/>
          </w:tcPr>
          <w:p w14:paraId="4C6BAE40" w14:textId="77777777" w:rsidR="00DF3D05" w:rsidRPr="00A25ADB" w:rsidRDefault="00DF3D05" w:rsidP="00DF3D05">
            <w:pPr>
              <w:spacing w:after="0"/>
              <w:jc w:val="center"/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сообщено дополнительно, в случае обращения граждан</w:t>
            </w:r>
          </w:p>
        </w:tc>
      </w:tr>
      <w:tr w:rsidR="00DF3D05" w:rsidRPr="00A25ADB" w14:paraId="3FCFDCD0" w14:textId="77777777" w:rsidTr="00EC424C">
        <w:tc>
          <w:tcPr>
            <w:tcW w:w="6091" w:type="dxa"/>
            <w:shd w:val="clear" w:color="auto" w:fill="auto"/>
          </w:tcPr>
          <w:p w14:paraId="185DF646" w14:textId="3AFFCF70" w:rsidR="00DF3D05" w:rsidRPr="00A25ADB" w:rsidRDefault="00DF3D05" w:rsidP="00DF3D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sz w:val="24"/>
                <w:szCs w:val="24"/>
              </w:rPr>
              <w:t>Доработка отчета об ОВОС по замечаниям*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14:paraId="6E25EBB1" w14:textId="2A452DEE" w:rsidR="00DF3D05" w:rsidRPr="00A25ADB" w:rsidRDefault="00DF3D05" w:rsidP="00DF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05"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Дополнительная неделя, в случае обращения граждан </w:t>
            </w:r>
          </w:p>
        </w:tc>
      </w:tr>
      <w:tr w:rsidR="00DF3D05" w:rsidRPr="00A25ADB" w14:paraId="1456AFA8" w14:textId="77777777" w:rsidTr="00EC424C">
        <w:tc>
          <w:tcPr>
            <w:tcW w:w="6091" w:type="dxa"/>
            <w:shd w:val="clear" w:color="auto" w:fill="auto"/>
          </w:tcPr>
          <w:p w14:paraId="34D9E0B7" w14:textId="34D01188" w:rsidR="00DF3D05" w:rsidRPr="00A25ADB" w:rsidRDefault="00DF3D05" w:rsidP="004A5D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инициаторов проведения общественной экологической экспертизы о дате, времени и условиях передачи проектной документации для проведения</w:t>
            </w:r>
            <w:r w:rsidR="004A5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DB">
              <w:rPr>
                <w:rFonts w:ascii="Times New Roman" w:hAnsi="Times New Roman" w:cs="Times New Roman"/>
                <w:sz w:val="24"/>
                <w:szCs w:val="24"/>
              </w:rPr>
              <w:t>общественной экологической экспертизы**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14:paraId="258E917E" w14:textId="77777777" w:rsidR="00DF3D05" w:rsidRPr="00A25ADB" w:rsidRDefault="00DF3D05" w:rsidP="00DF3D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ADB"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по окончании доработки</w:t>
            </w:r>
          </w:p>
          <w:p w14:paraId="69704D69" w14:textId="77777777" w:rsidR="00DF3D05" w:rsidRPr="00A25ADB" w:rsidRDefault="00DF3D05" w:rsidP="00DF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05" w:rsidRPr="00A25ADB" w14:paraId="55F53B50" w14:textId="77777777" w:rsidTr="00EC424C">
        <w:tc>
          <w:tcPr>
            <w:tcW w:w="6091" w:type="dxa"/>
            <w:shd w:val="clear" w:color="auto" w:fill="auto"/>
          </w:tcPr>
          <w:p w14:paraId="5C9D72D5" w14:textId="77777777" w:rsidR="00DF3D05" w:rsidRPr="00A25ADB" w:rsidRDefault="00DF3D05" w:rsidP="00DF3D0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ADB">
              <w:rPr>
                <w:rStyle w:val="fontstyle01"/>
                <w:rFonts w:ascii="Times New Roman" w:eastAsia="Calibri" w:hAnsi="Times New Roman" w:cs="Times New Roman"/>
                <w:sz w:val="24"/>
                <w:szCs w:val="24"/>
              </w:rPr>
              <w:t>Проведение общественной экологической экспертизы**</w:t>
            </w:r>
          </w:p>
        </w:tc>
        <w:tc>
          <w:tcPr>
            <w:tcW w:w="3236" w:type="dxa"/>
            <w:shd w:val="clear" w:color="auto" w:fill="auto"/>
          </w:tcPr>
          <w:p w14:paraId="1F4B3511" w14:textId="77777777" w:rsidR="00DF3D05" w:rsidRPr="00A25ADB" w:rsidRDefault="00DF3D05" w:rsidP="00DF3D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ADB">
              <w:rPr>
                <w:rStyle w:val="fontstyle01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30 календарных дней</w:t>
            </w:r>
          </w:p>
          <w:p w14:paraId="233F7EEE" w14:textId="77777777" w:rsidR="00DF3D05" w:rsidRPr="00A25ADB" w:rsidRDefault="00DF3D05" w:rsidP="00DF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05" w:rsidRPr="00A25ADB" w14:paraId="6BDC2E8C" w14:textId="77777777" w:rsidTr="00EC424C">
        <w:tc>
          <w:tcPr>
            <w:tcW w:w="6091" w:type="dxa"/>
            <w:shd w:val="clear" w:color="auto" w:fill="auto"/>
          </w:tcPr>
          <w:p w14:paraId="3BF15783" w14:textId="77777777" w:rsidR="00DF3D05" w:rsidRPr="00A25ADB" w:rsidRDefault="00DF3D05" w:rsidP="00DF3D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3236" w:type="dxa"/>
            <w:shd w:val="clear" w:color="auto" w:fill="auto"/>
          </w:tcPr>
          <w:p w14:paraId="34B70233" w14:textId="77777777" w:rsidR="00DF3D05" w:rsidRPr="00A25ADB" w:rsidRDefault="00DF3D05" w:rsidP="00DF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календарных дней</w:t>
            </w:r>
          </w:p>
        </w:tc>
      </w:tr>
      <w:tr w:rsidR="00DF3D05" w:rsidRPr="00A25ADB" w14:paraId="2AF39AD2" w14:textId="77777777" w:rsidTr="00EC424C">
        <w:tc>
          <w:tcPr>
            <w:tcW w:w="6091" w:type="dxa"/>
            <w:shd w:val="clear" w:color="auto" w:fill="auto"/>
          </w:tcPr>
          <w:p w14:paraId="78F2B0C2" w14:textId="77777777" w:rsidR="00DF3D05" w:rsidRPr="00A25ADB" w:rsidRDefault="00DF3D05" w:rsidP="00DF3D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236" w:type="dxa"/>
            <w:shd w:val="clear" w:color="auto" w:fill="auto"/>
          </w:tcPr>
          <w:p w14:paraId="11740514" w14:textId="77777777" w:rsidR="00DF3D05" w:rsidRPr="00A25ADB" w:rsidRDefault="00DF3D05" w:rsidP="00DF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дней с момента получения</w:t>
            </w: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заключения ГЭ</w:t>
            </w:r>
          </w:p>
        </w:tc>
      </w:tr>
    </w:tbl>
    <w:p w14:paraId="7515FF08" w14:textId="77777777" w:rsidR="004B3975" w:rsidRDefault="004B3975" w:rsidP="00DF3D05">
      <w:pPr>
        <w:spacing w:after="0" w:line="240" w:lineRule="auto"/>
        <w:ind w:firstLine="567"/>
        <w:rPr>
          <w:color w:val="000000"/>
          <w:sz w:val="20"/>
          <w:szCs w:val="20"/>
        </w:rPr>
      </w:pPr>
    </w:p>
    <w:p w14:paraId="11189FC6" w14:textId="3696DEE6" w:rsidR="00DF3D05" w:rsidRDefault="00DF3D05" w:rsidP="00DF3D05">
      <w:pPr>
        <w:spacing w:after="0" w:line="240" w:lineRule="auto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  </w:t>
      </w:r>
      <w:r w:rsidRPr="00A25ADB">
        <w:rPr>
          <w:i/>
          <w:iCs/>
          <w:color w:val="000000"/>
          <w:sz w:val="20"/>
          <w:szCs w:val="20"/>
        </w:rPr>
        <w:t>в случае обращения граждан</w:t>
      </w:r>
    </w:p>
    <w:p w14:paraId="78B62D31" w14:textId="77777777" w:rsidR="00DF3D05" w:rsidRPr="007A753C" w:rsidRDefault="00DF3D05" w:rsidP="00DF3D05">
      <w:pPr>
        <w:spacing w:after="0" w:line="240" w:lineRule="auto"/>
        <w:ind w:firstLine="567"/>
        <w:rPr>
          <w:i/>
          <w:iCs/>
          <w:color w:val="000000"/>
          <w:sz w:val="20"/>
          <w:szCs w:val="20"/>
        </w:rPr>
      </w:pPr>
      <w:r w:rsidRPr="007A753C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</w:t>
      </w:r>
      <w:r w:rsidRPr="007A753C">
        <w:rPr>
          <w:color w:val="000000"/>
          <w:sz w:val="20"/>
          <w:szCs w:val="20"/>
        </w:rPr>
        <w:t xml:space="preserve"> </w:t>
      </w:r>
      <w:r w:rsidRPr="007A753C">
        <w:rPr>
          <w:i/>
          <w:iCs/>
          <w:color w:val="000000"/>
          <w:sz w:val="20"/>
          <w:szCs w:val="20"/>
        </w:rPr>
        <w:t>в случае необходимости доработки;</w:t>
      </w:r>
    </w:p>
    <w:p w14:paraId="7FF0AED4" w14:textId="77777777" w:rsidR="00DF3D05" w:rsidRPr="007A753C" w:rsidRDefault="00DF3D05" w:rsidP="00DF3D05">
      <w:pPr>
        <w:spacing w:after="0" w:line="240" w:lineRule="auto"/>
        <w:ind w:firstLine="567"/>
        <w:rPr>
          <w:sz w:val="20"/>
          <w:szCs w:val="20"/>
        </w:rPr>
      </w:pPr>
      <w:r w:rsidRPr="007A753C">
        <w:rPr>
          <w:color w:val="000000"/>
          <w:sz w:val="20"/>
          <w:szCs w:val="20"/>
        </w:rPr>
        <w:t>**</w:t>
      </w:r>
      <w:r>
        <w:rPr>
          <w:color w:val="000000"/>
          <w:sz w:val="20"/>
          <w:szCs w:val="20"/>
        </w:rPr>
        <w:t>*</w:t>
      </w:r>
      <w:r w:rsidRPr="007A753C">
        <w:rPr>
          <w:color w:val="000000"/>
          <w:sz w:val="20"/>
          <w:szCs w:val="20"/>
        </w:rPr>
        <w:t xml:space="preserve"> </w:t>
      </w:r>
      <w:r w:rsidRPr="007A753C">
        <w:rPr>
          <w:i/>
          <w:iCs/>
          <w:color w:val="000000"/>
          <w:sz w:val="20"/>
          <w:szCs w:val="20"/>
        </w:rPr>
        <w:t>в случае инициирования проведения</w:t>
      </w:r>
    </w:p>
    <w:p w14:paraId="64B4D01D" w14:textId="07A0D8B5" w:rsidR="004B1D2A" w:rsidRPr="00FC2F0C" w:rsidRDefault="004B1D2A" w:rsidP="004B1D2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0E047" w14:textId="495080B0" w:rsidR="009C3C8A" w:rsidRPr="00277884" w:rsidRDefault="00B1102C" w:rsidP="00241B78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Сведения о планируемой деятельности и альтернативных вариантах</w:t>
      </w:r>
      <w:r w:rsidR="00EC3449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ее</w:t>
      </w:r>
      <w:r w:rsidR="009C3C8A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реализации</w:t>
      </w:r>
      <w:r w:rsidR="009C3C8A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6F29051F" w14:textId="77777777" w:rsidR="0030346E" w:rsidRPr="005223F8" w:rsidRDefault="0030346E" w:rsidP="0030346E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3F8">
        <w:rPr>
          <w:rFonts w:ascii="Times New Roman" w:hAnsi="Times New Roman" w:cs="Times New Roman"/>
          <w:sz w:val="26"/>
          <w:szCs w:val="26"/>
        </w:rPr>
        <w:t>Проектируемая МТФ «Новый Двор 777» расположена в границах существующей молочно-товарной фермы, здания которой частично подлежат демонтажу.</w:t>
      </w:r>
    </w:p>
    <w:p w14:paraId="13B6768B" w14:textId="77777777" w:rsidR="0030346E" w:rsidRPr="005223F8" w:rsidRDefault="0030346E" w:rsidP="0030346E">
      <w:pPr>
        <w:pStyle w:val="a8"/>
        <w:spacing w:after="0" w:line="360" w:lineRule="exact"/>
        <w:ind w:right="0" w:firstLine="709"/>
        <w:rPr>
          <w:rFonts w:ascii="Times New Roman" w:hAnsi="Times New Roman"/>
          <w:sz w:val="26"/>
          <w:szCs w:val="26"/>
        </w:rPr>
      </w:pPr>
      <w:r w:rsidRPr="005223F8">
        <w:rPr>
          <w:rFonts w:ascii="Times New Roman" w:hAnsi="Times New Roman"/>
          <w:sz w:val="26"/>
          <w:szCs w:val="26"/>
        </w:rPr>
        <w:t>Рельеф участка спокойный, без заболоченности и зеленых насаждений.</w:t>
      </w:r>
    </w:p>
    <w:p w14:paraId="59EE64C6" w14:textId="77777777" w:rsidR="0030346E" w:rsidRPr="005223F8" w:rsidRDefault="0030346E" w:rsidP="0030346E">
      <w:pPr>
        <w:pStyle w:val="a8"/>
        <w:spacing w:after="0" w:line="360" w:lineRule="exact"/>
        <w:ind w:right="0" w:firstLine="709"/>
        <w:rPr>
          <w:rFonts w:ascii="Times New Roman" w:hAnsi="Times New Roman"/>
          <w:sz w:val="26"/>
          <w:szCs w:val="26"/>
        </w:rPr>
      </w:pPr>
      <w:r w:rsidRPr="005223F8">
        <w:rPr>
          <w:rFonts w:ascii="Times New Roman" w:hAnsi="Times New Roman"/>
          <w:sz w:val="26"/>
          <w:szCs w:val="26"/>
        </w:rPr>
        <w:t xml:space="preserve">Все здания связаны между собой внутриплощадочной сетью дорог и проездов с твердым покрытием. </w:t>
      </w:r>
    </w:p>
    <w:p w14:paraId="299CD533" w14:textId="77777777" w:rsidR="0030346E" w:rsidRPr="005223F8" w:rsidRDefault="0030346E" w:rsidP="0030346E">
      <w:pPr>
        <w:pStyle w:val="a8"/>
        <w:spacing w:after="0" w:line="360" w:lineRule="exact"/>
        <w:ind w:right="0" w:firstLine="709"/>
        <w:rPr>
          <w:rFonts w:ascii="Times New Roman" w:hAnsi="Times New Roman"/>
          <w:sz w:val="26"/>
          <w:szCs w:val="26"/>
        </w:rPr>
      </w:pPr>
      <w:r w:rsidRPr="005223F8">
        <w:rPr>
          <w:rFonts w:ascii="Times New Roman" w:hAnsi="Times New Roman"/>
          <w:sz w:val="26"/>
          <w:szCs w:val="26"/>
        </w:rPr>
        <w:t xml:space="preserve">Подъезд к объекту предусматривается по существующей дороге. </w:t>
      </w:r>
    </w:p>
    <w:p w14:paraId="00ABD422" w14:textId="77777777" w:rsidR="0030346E" w:rsidRPr="005223F8" w:rsidRDefault="0030346E" w:rsidP="0030346E">
      <w:pPr>
        <w:pStyle w:val="a8"/>
        <w:spacing w:after="0" w:line="360" w:lineRule="exact"/>
        <w:ind w:right="0" w:firstLine="709"/>
        <w:rPr>
          <w:rFonts w:ascii="Times New Roman" w:hAnsi="Times New Roman"/>
          <w:sz w:val="26"/>
          <w:szCs w:val="26"/>
        </w:rPr>
      </w:pPr>
      <w:r w:rsidRPr="005223F8">
        <w:rPr>
          <w:rFonts w:ascii="Times New Roman" w:hAnsi="Times New Roman"/>
          <w:sz w:val="26"/>
          <w:szCs w:val="26"/>
        </w:rPr>
        <w:t>Территория расположения объекта характеризуется достаточным уровнем инженерного обеспечения и необходимым набором соответствующих коммуникаций для подключения, автотранспортная связь осуществляется по существующим автомагистралям.</w:t>
      </w:r>
    </w:p>
    <w:p w14:paraId="5AF5BE38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Проектом предусмотрено возведение МТФ на 777 голо вблизи аг.Новый Двор, в состав которой будут входить следующие здания и сооружения:</w:t>
      </w:r>
    </w:p>
    <w:p w14:paraId="208F4815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150524967"/>
      <w:bookmarkStart w:id="3" w:name="_Hlk150349454"/>
      <w:bookmarkStart w:id="4" w:name="_Hlk198540980"/>
      <w:r w:rsidRPr="005223F8">
        <w:rPr>
          <w:rFonts w:ascii="Times New Roman" w:hAnsi="Times New Roman" w:cs="Times New Roman"/>
          <w:color w:val="000000"/>
          <w:sz w:val="26"/>
          <w:szCs w:val="26"/>
        </w:rPr>
        <w:t xml:space="preserve">- коровник на 388 голов боксового содержания, поз. 1 по г.п.; </w:t>
      </w:r>
    </w:p>
    <w:p w14:paraId="33CD157C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 xml:space="preserve">- коровник на 389 голов боксового содержания, поз. 2 по г.п.; </w:t>
      </w:r>
    </w:p>
    <w:p w14:paraId="5DBE174D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здание на 200 сухостойных коров и 250 нетелей, поз.3 по г.п.;</w:t>
      </w:r>
    </w:p>
    <w:p w14:paraId="6090DC55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выгульная площадка, поз.1.1-3.1 по г.п.;</w:t>
      </w:r>
    </w:p>
    <w:p w14:paraId="30619048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 xml:space="preserve">- доильно-молочный блок, поз. 4 по г.п.  </w:t>
      </w:r>
    </w:p>
    <w:p w14:paraId="29E8E71C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 xml:space="preserve">- блок вспомогательных помещений, поз. 5 по г. п.; </w:t>
      </w:r>
    </w:p>
    <w:p w14:paraId="66F6E58D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насосная станция навозных стоков,  поз. 6 по г.п.;</w:t>
      </w:r>
    </w:p>
    <w:p w14:paraId="28D13DE5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площадка для погрузки навоза, поз. 7,8 по г.п.;</w:t>
      </w:r>
    </w:p>
    <w:p w14:paraId="7E4054B4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локальная емкость на 200 м3, поз. 9,22 по г.п.;</w:t>
      </w:r>
    </w:p>
    <w:p w14:paraId="04FE676B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-технологический водный обьект, поз.10,23 по г.п.;</w:t>
      </w:r>
    </w:p>
    <w:p w14:paraId="2ED2283F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вьездной дезбарьер, поз. 11,12,13 по г.п.:</w:t>
      </w:r>
    </w:p>
    <w:p w14:paraId="4F5ED174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водонапорная башня емкостью 95 м3  , поз.  14 по г.п.;</w:t>
      </w:r>
    </w:p>
    <w:p w14:paraId="03961D72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-крытый дезбарьер, поз.15 по г.п.;</w:t>
      </w:r>
    </w:p>
    <w:p w14:paraId="30F44AC6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проходная, поз.16 по г.п.;</w:t>
      </w:r>
    </w:p>
    <w:p w14:paraId="26E555CA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-автомобильная парковка на 4 машиноместа, поз.17 по г.п.;</w:t>
      </w:r>
    </w:p>
    <w:p w14:paraId="4718E147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здание молодняка на 335 голов, поз. 18 по г.п.;</w:t>
      </w:r>
    </w:p>
    <w:p w14:paraId="208731CB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здание для содержания телят на 330 голов, поз.19 по г.п.;</w:t>
      </w:r>
    </w:p>
    <w:p w14:paraId="7D8DF9C8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выгульная площадка, поз.18.1-19.2 по г.п.;</w:t>
      </w:r>
    </w:p>
    <w:p w14:paraId="4AB460F8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переходная галерея с блоком вспомогательных помещений , поз.20 по г.п.;</w:t>
      </w:r>
    </w:p>
    <w:p w14:paraId="04F8F8EB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площадка для погрузки навоза, поз.21 по г.п.;</w:t>
      </w:r>
    </w:p>
    <w:p w14:paraId="5E71F549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траншея для хранения силоса (сенажа) на 2000 (1400)  тонн, поз. 24-28 по г.п.;</w:t>
      </w:r>
    </w:p>
    <w:p w14:paraId="54DBC7E9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здание для хранения концкормов, поз. 29 по г.п.;</w:t>
      </w:r>
    </w:p>
    <w:p w14:paraId="0E91200C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весы электронные стационарные платформенные автомобильные ВМА 60/18, поз. 30 по г.п.;</w:t>
      </w:r>
    </w:p>
    <w:p w14:paraId="70871D23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-весовая, поз.31 по г.п.;</w:t>
      </w:r>
    </w:p>
    <w:p w14:paraId="0A75AB13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 площадка для отдыха, поз. 32 по г.п.;</w:t>
      </w:r>
    </w:p>
    <w:p w14:paraId="5F30A5FB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накопительная емкость сточных вод V=41 м3, поз. 33 по г.п.;</w:t>
      </w:r>
    </w:p>
    <w:p w14:paraId="685C8338" w14:textId="77777777" w:rsidR="0030346E" w:rsidRPr="005223F8" w:rsidRDefault="0030346E" w:rsidP="0030346E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накопительная емкость производственных сточных вод V=10,5 м3, поз. 34 по г.п.;</w:t>
      </w:r>
    </w:p>
    <w:p w14:paraId="4022F0E8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Демонтируемые здания и сооружения:</w:t>
      </w:r>
    </w:p>
    <w:p w14:paraId="1780CDE6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коровник, поз.1Д, 2Д,3Д по г.п.;</w:t>
      </w:r>
    </w:p>
    <w:p w14:paraId="4367AD52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навес, поз.4Д, 8Д, 9Д по г.п.;</w:t>
      </w:r>
    </w:p>
    <w:p w14:paraId="7B71088A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корнеплодохранилище, поз.5Д по г.п.;</w:t>
      </w:r>
    </w:p>
    <w:p w14:paraId="3A618999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сенажные траншеи, поз.6Д по г.п.;</w:t>
      </w:r>
    </w:p>
    <w:p w14:paraId="4AE888F9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весовая для скота, поз.7Д по г.п.;</w:t>
      </w:r>
    </w:p>
    <w:p w14:paraId="55DBA2DB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площадка для погрузки навоза, поз.10Д по г.п.;</w:t>
      </w:r>
    </w:p>
    <w:p w14:paraId="660382B3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Существующие здания и сооружения:</w:t>
      </w:r>
    </w:p>
    <w:p w14:paraId="2FB9F062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телятник, поз.37-38 по г.п.;</w:t>
      </w:r>
    </w:p>
    <w:p w14:paraId="0B47B3E6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площадка для установки контейнеров ТКО, поз.39 по г.п.;</w:t>
      </w:r>
    </w:p>
    <w:p w14:paraId="58CD3F4B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3F8">
        <w:rPr>
          <w:rFonts w:ascii="Times New Roman" w:hAnsi="Times New Roman" w:cs="Times New Roman"/>
          <w:color w:val="000000"/>
          <w:sz w:val="26"/>
          <w:szCs w:val="26"/>
        </w:rPr>
        <w:t>- ЗТП, поз.40 по г.п.;</w:t>
      </w:r>
    </w:p>
    <w:p w14:paraId="5501F7B0" w14:textId="77777777" w:rsidR="0030346E" w:rsidRPr="005223F8" w:rsidRDefault="0030346E" w:rsidP="0030346E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2"/>
    <w:bookmarkEnd w:id="3"/>
    <w:bookmarkEnd w:id="4"/>
    <w:p w14:paraId="4787F3CD" w14:textId="77777777" w:rsidR="0030346E" w:rsidRPr="005223F8" w:rsidRDefault="0030346E" w:rsidP="0030346E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3F8">
        <w:rPr>
          <w:rFonts w:ascii="Times New Roman" w:hAnsi="Times New Roman" w:cs="Times New Roman"/>
          <w:sz w:val="26"/>
          <w:szCs w:val="26"/>
        </w:rPr>
        <w:t xml:space="preserve">В результате изучения земельно-кадастровой документации и, учитывая требования технических нормативных правовых актов в области архитектурной, градостроительной и строительной деятельности, охраны окружающей среды, а также учитывая наличие  достаточных площадей для размещения новых зданий, наличие инженерной инфраструктуры, трудовых ресурсов и возможности интеграции с действующим производством (организация коммуникаций, управляемость производства), выбранный участок является оптимальным вариантом для размещения проектируемого строительства. </w:t>
      </w:r>
    </w:p>
    <w:p w14:paraId="2E3F3106" w14:textId="77777777" w:rsidR="00277884" w:rsidRPr="00277884" w:rsidRDefault="00277884" w:rsidP="005C4A9F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Согласно приложения 1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к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специфическим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санитарно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эпидемиологическим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требованиям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к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установлению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санитарно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защитных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зон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объектов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являющихся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объектами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воздействия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на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здоровье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человека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и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окружающую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среду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утвержденные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Постановление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Совета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Министров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Республики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23F8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Беларусь</w:t>
      </w:r>
      <w:r w:rsidRPr="00522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11.12.2019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№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847 базовый размер санитарно-защитной зоны для производственной площадки МТФ вблизи аг. Гринки составляет 300 м (п.15 – фермы (комплексы) крупного рогатого скота на менее чем 1,2 тыс. голов и менее чем 3 тыс. скотомест молодняка, фермы коневодческие, овцеводческие на менее чем 3 тыс. голов, летние лагеря для содержания скота).</w:t>
      </w:r>
    </w:p>
    <w:p w14:paraId="7AB6E72F" w14:textId="638320B2" w:rsidR="00277884" w:rsidRPr="00277884" w:rsidRDefault="00277884" w:rsidP="005C4A9F">
      <w:pPr>
        <w:pStyle w:val="a7"/>
        <w:spacing w:before="0" w:beforeAutospacing="0" w:after="0" w:afterAutospacing="0" w:line="360" w:lineRule="exact"/>
        <w:ind w:firstLine="709"/>
        <w:jc w:val="both"/>
        <w:rPr>
          <w:sz w:val="26"/>
          <w:szCs w:val="26"/>
        </w:rPr>
      </w:pPr>
      <w:r w:rsidRPr="00277884">
        <w:rPr>
          <w:sz w:val="26"/>
          <w:szCs w:val="26"/>
        </w:rPr>
        <w:t xml:space="preserve">С </w:t>
      </w:r>
      <w:r w:rsidR="0030346E">
        <w:rPr>
          <w:sz w:val="26"/>
          <w:szCs w:val="26"/>
        </w:rPr>
        <w:t>востока</w:t>
      </w:r>
      <w:r w:rsidRPr="00277884">
        <w:rPr>
          <w:sz w:val="26"/>
          <w:szCs w:val="26"/>
        </w:rPr>
        <w:t xml:space="preserve"> расположена жилая застройка усадебного типа аг. </w:t>
      </w:r>
      <w:r w:rsidR="0030346E">
        <w:rPr>
          <w:sz w:val="26"/>
          <w:szCs w:val="26"/>
        </w:rPr>
        <w:t>Новый Двор</w:t>
      </w:r>
      <w:r w:rsidRPr="00277884">
        <w:rPr>
          <w:sz w:val="26"/>
          <w:szCs w:val="26"/>
        </w:rPr>
        <w:t>.</w:t>
      </w:r>
    </w:p>
    <w:p w14:paraId="55CFFC32" w14:textId="792F053C" w:rsidR="00277884" w:rsidRPr="00277884" w:rsidRDefault="00277884" w:rsidP="005C4A9F">
      <w:pPr>
        <w:pStyle w:val="a7"/>
        <w:spacing w:before="0" w:beforeAutospacing="0" w:after="0" w:afterAutospacing="0" w:line="360" w:lineRule="exact"/>
        <w:ind w:firstLine="709"/>
        <w:jc w:val="both"/>
        <w:rPr>
          <w:sz w:val="26"/>
          <w:szCs w:val="26"/>
        </w:rPr>
      </w:pPr>
      <w:r w:rsidRPr="00277884">
        <w:rPr>
          <w:sz w:val="26"/>
          <w:szCs w:val="26"/>
        </w:rPr>
        <w:t xml:space="preserve">Анализ ситуационного плана показывает, что участок производственной площадки МТФ вблизи аг. </w:t>
      </w:r>
      <w:r w:rsidR="0030346E">
        <w:rPr>
          <w:sz w:val="26"/>
          <w:szCs w:val="26"/>
        </w:rPr>
        <w:t>Новый Двор</w:t>
      </w:r>
      <w:r w:rsidRPr="00277884">
        <w:rPr>
          <w:sz w:val="26"/>
          <w:szCs w:val="26"/>
        </w:rPr>
        <w:t xml:space="preserve"> по условиям размещения не отвечает в части недопущения размещения в границах СЗЗ жилой застройки требованиям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утвержденным постановлением Советом Министров РБ №847от 11.12.2019г.</w:t>
      </w:r>
    </w:p>
    <w:p w14:paraId="270AE966" w14:textId="215D7017" w:rsidR="00277884" w:rsidRPr="00277884" w:rsidRDefault="0030346E" w:rsidP="005C4A9F">
      <w:pPr>
        <w:pStyle w:val="a7"/>
        <w:spacing w:before="0" w:beforeAutospacing="0" w:after="0" w:afterAutospacing="0"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последующих стадиях проектирования у</w:t>
      </w:r>
      <w:r w:rsidR="00277884" w:rsidRPr="00277884">
        <w:rPr>
          <w:sz w:val="26"/>
          <w:szCs w:val="26"/>
        </w:rPr>
        <w:t xml:space="preserve">становлено расчетно-аналитическим методом сокращение границы базового размера СЗЗ производственной площадки МТФ вблизи аг. </w:t>
      </w:r>
      <w:r>
        <w:rPr>
          <w:sz w:val="26"/>
          <w:szCs w:val="26"/>
        </w:rPr>
        <w:t xml:space="preserve">Новый Двор </w:t>
      </w:r>
      <w:r w:rsidR="00277884" w:rsidRPr="00277884">
        <w:rPr>
          <w:sz w:val="26"/>
          <w:szCs w:val="26"/>
        </w:rPr>
        <w:t>для исключения попадания жилой застройки в санитарно-защитную зону данной площадки.</w:t>
      </w:r>
    </w:p>
    <w:p w14:paraId="7CA340E1" w14:textId="77777777" w:rsidR="00E041E6" w:rsidRDefault="00E041E6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0CD5C3" w14:textId="5A9E38F9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ДОБАВЛЕНИЕМ 1 видов экономической деятельности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Конвенции об оценке воздействия на окружающую среду в трансграничном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контексте (Эспо, 1991 г.) – данный объект не относится к объектам значительного вредного воздействия и реализация проектных решений по объекту </w:t>
      </w:r>
      <w:r w:rsidR="00E041E6" w:rsidRPr="004B3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 Возведение молочно-товарной фермы «Новый Двор 777» при агрогородке Новый Двор Свислочского района</w:t>
      </w:r>
      <w:r w:rsidR="00E04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2E6BCE" w:rsidRPr="00277884">
        <w:rPr>
          <w:rFonts w:ascii="Times New Roman" w:hAnsi="Times New Roman" w:cs="Times New Roman"/>
          <w:sz w:val="26"/>
          <w:szCs w:val="26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будет  сопровождаться значительным вредным трансграничным воздействием на окружающую среду.</w:t>
      </w:r>
    </w:p>
    <w:p w14:paraId="36718570" w14:textId="77F44CCE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Проектируемый объект расположен на расстоянии более </w:t>
      </w:r>
      <w:r w:rsidR="00E04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 от границы Российской Федерации, около </w:t>
      </w:r>
      <w:r w:rsidR="00BC67A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04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 от границы Литовской Республики, около </w:t>
      </w:r>
      <w:r w:rsidR="00BC67A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04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 от границы Украины и около </w:t>
      </w:r>
      <w:r w:rsidR="00E04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 от границы Республики Польша.</w:t>
      </w:r>
    </w:p>
    <w:p w14:paraId="3C18ED3C" w14:textId="519196E9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связи с тем, что проектируемый объект расположен на удалении от государственной границы, а также характеризуется отсутствием значительных источников негативного воздействия на основные компоненты окружающей среды, отсутствие</w:t>
      </w:r>
      <w:r w:rsidR="00BC67A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влияния на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трансграничны</w:t>
      </w:r>
      <w:r w:rsidR="00BC67A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водоток, трансграничного воздействия от реализации планируемой хозяйственной деятельности не прогнозируется.</w:t>
      </w:r>
    </w:p>
    <w:p w14:paraId="78262434" w14:textId="77777777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проектируемого производства работ и его эксплуатации, при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реализации предусмотренных данным проектом решений, образуются отходы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производства, которые передаются на захоронение, использование,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обезвреживание в соответствии с требованиями действующего законодательства.</w:t>
      </w:r>
    </w:p>
    <w:p w14:paraId="6A47C5EA" w14:textId="77777777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E8098EB" w14:textId="6D20848B" w:rsidR="00F777A2" w:rsidRPr="00277884" w:rsidRDefault="00F777A2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Альтернативные варианты:</w:t>
      </w:r>
    </w:p>
    <w:p w14:paraId="2C0418D8" w14:textId="027CD947" w:rsidR="006F662E" w:rsidRPr="00277884" w:rsidRDefault="006F662E" w:rsidP="005C4A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64381025"/>
      <w:r w:rsidRPr="00277884">
        <w:rPr>
          <w:rFonts w:ascii="Times New Roman" w:hAnsi="Times New Roman" w:cs="Times New Roman"/>
          <w:sz w:val="26"/>
          <w:szCs w:val="26"/>
        </w:rPr>
        <w:t xml:space="preserve">В связи с тем, что работы по </w:t>
      </w:r>
      <w:r w:rsidR="003166CD" w:rsidRPr="00277884">
        <w:rPr>
          <w:rFonts w:ascii="Times New Roman" w:hAnsi="Times New Roman" w:cs="Times New Roman"/>
          <w:sz w:val="26"/>
          <w:szCs w:val="26"/>
        </w:rPr>
        <w:t>возведени</w:t>
      </w:r>
      <w:r w:rsidR="00E041E6">
        <w:rPr>
          <w:rFonts w:ascii="Times New Roman" w:hAnsi="Times New Roman" w:cs="Times New Roman"/>
          <w:sz w:val="26"/>
          <w:szCs w:val="26"/>
        </w:rPr>
        <w:t>ю</w:t>
      </w:r>
      <w:r w:rsidR="003166CD" w:rsidRPr="00277884">
        <w:rPr>
          <w:rFonts w:ascii="Times New Roman" w:hAnsi="Times New Roman" w:cs="Times New Roman"/>
          <w:sz w:val="26"/>
          <w:szCs w:val="26"/>
        </w:rPr>
        <w:t xml:space="preserve"> </w:t>
      </w:r>
      <w:r w:rsidR="00E041E6">
        <w:rPr>
          <w:rFonts w:ascii="Times New Roman" w:hAnsi="Times New Roman" w:cs="Times New Roman"/>
          <w:sz w:val="26"/>
          <w:szCs w:val="26"/>
        </w:rPr>
        <w:t xml:space="preserve">«МТФ Новый Двор </w:t>
      </w:r>
      <w:r w:rsidR="003166CD" w:rsidRPr="00277884">
        <w:rPr>
          <w:rFonts w:ascii="Times New Roman" w:hAnsi="Times New Roman" w:cs="Times New Roman"/>
          <w:sz w:val="26"/>
          <w:szCs w:val="26"/>
        </w:rPr>
        <w:t>777</w:t>
      </w:r>
      <w:r w:rsidR="00E041E6">
        <w:rPr>
          <w:rFonts w:ascii="Times New Roman" w:hAnsi="Times New Roman" w:cs="Times New Roman"/>
          <w:sz w:val="26"/>
          <w:szCs w:val="26"/>
        </w:rPr>
        <w:t xml:space="preserve">» </w:t>
      </w:r>
      <w:r w:rsidR="003166CD" w:rsidRPr="00277884">
        <w:rPr>
          <w:rFonts w:ascii="Times New Roman" w:hAnsi="Times New Roman" w:cs="Times New Roman"/>
          <w:sz w:val="26"/>
          <w:szCs w:val="26"/>
        </w:rPr>
        <w:t xml:space="preserve">  и устройством инженерно-технической инфраструктуры</w:t>
      </w:r>
      <w:r w:rsidRPr="00277884">
        <w:rPr>
          <w:rFonts w:ascii="Times New Roman" w:hAnsi="Times New Roman" w:cs="Times New Roman"/>
          <w:sz w:val="26"/>
          <w:szCs w:val="26"/>
        </w:rPr>
        <w:t xml:space="preserve"> предусмотрены в</w:t>
      </w:r>
      <w:r w:rsidR="003166CD" w:rsidRPr="00277884">
        <w:rPr>
          <w:rFonts w:ascii="Times New Roman" w:hAnsi="Times New Roman" w:cs="Times New Roman"/>
          <w:sz w:val="26"/>
          <w:szCs w:val="26"/>
        </w:rPr>
        <w:t xml:space="preserve"> непосредственной близости от существующей МТФ с последующей совместной эксплуатацией</w:t>
      </w:r>
      <w:r w:rsidRPr="00277884">
        <w:rPr>
          <w:rFonts w:ascii="Times New Roman" w:hAnsi="Times New Roman" w:cs="Times New Roman"/>
          <w:sz w:val="26"/>
          <w:szCs w:val="26"/>
        </w:rPr>
        <w:t>, природопользователь не располагает другими площадями под размещение планируемой деятельности. Таким образом, согласно п. 32.10 «Положения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среду», утвержденному Постановлением Совета Министров Республики Беларусь от 19.01.2017 № 47, при проведении ОВОС рассматривается безальтернативный вариант реализации планируемой деятельности:</w:t>
      </w:r>
    </w:p>
    <w:p w14:paraId="289D73BC" w14:textId="3B6DB216" w:rsidR="006F662E" w:rsidRPr="00277884" w:rsidRDefault="006F662E" w:rsidP="005C4A9F">
      <w:pPr>
        <w:pStyle w:val="a6"/>
        <w:numPr>
          <w:ilvl w:val="0"/>
          <w:numId w:val="3"/>
        </w:numPr>
        <w:spacing w:line="360" w:lineRule="exact"/>
        <w:ind w:left="0" w:hanging="428"/>
        <w:jc w:val="both"/>
        <w:rPr>
          <w:rFonts w:ascii="Times New Roman" w:hAnsi="Times New Roman" w:cs="Times New Roman"/>
          <w:sz w:val="26"/>
          <w:szCs w:val="26"/>
        </w:rPr>
      </w:pPr>
      <w:r w:rsidRPr="00277884">
        <w:rPr>
          <w:rFonts w:ascii="Times New Roman" w:hAnsi="Times New Roman" w:cs="Times New Roman"/>
          <w:sz w:val="26"/>
          <w:szCs w:val="26"/>
        </w:rPr>
        <w:t xml:space="preserve">й вариант - реализация планируемой деятельности; </w:t>
      </w:r>
    </w:p>
    <w:p w14:paraId="4EF5BD83" w14:textId="351DC746" w:rsidR="00F777A2" w:rsidRPr="00277884" w:rsidRDefault="006F662E" w:rsidP="005C4A9F">
      <w:pPr>
        <w:pStyle w:val="a6"/>
        <w:spacing w:line="360" w:lineRule="exact"/>
        <w:ind w:left="0" w:hanging="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</w:rPr>
        <w:t>2- й вариант — отказ от реализации планируемых намерений</w:t>
      </w:r>
      <w:bookmarkEnd w:id="5"/>
      <w:r w:rsidR="00F777A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B8C9A32" w14:textId="4A31D12F" w:rsidR="00FC1A22" w:rsidRPr="00241B78" w:rsidRDefault="00FC1A22" w:rsidP="005C4A9F">
      <w:pPr>
        <w:tabs>
          <w:tab w:val="left" w:pos="993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2C500B" w14:textId="61D8E627" w:rsidR="00FC1A22" w:rsidRPr="00277884" w:rsidRDefault="00B1102C" w:rsidP="005C4A9F">
      <w:pPr>
        <w:tabs>
          <w:tab w:val="left" w:pos="993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Карта-схема альтернативных вариантов размещения планируемой</w:t>
      </w:r>
      <w:r w:rsidR="00E22B08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деятельности</w:t>
      </w:r>
      <w:r w:rsidR="00FC1A22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390E1F1D" w14:textId="564FC619" w:rsidR="00013EC4" w:rsidRPr="00277884" w:rsidRDefault="00013EC4" w:rsidP="00013EC4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4016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4B56970F" wp14:editId="4861532F">
            <wp:simplePos x="0" y="0"/>
            <wp:positionH relativeFrom="margin">
              <wp:posOffset>38100</wp:posOffset>
            </wp:positionH>
            <wp:positionV relativeFrom="paragraph">
              <wp:posOffset>314325</wp:posOffset>
            </wp:positionV>
            <wp:extent cx="5554980" cy="4360545"/>
            <wp:effectExtent l="0" t="0" r="7620" b="1905"/>
            <wp:wrapTight wrapText="bothSides">
              <wp:wrapPolygon edited="0">
                <wp:start x="0" y="0"/>
                <wp:lineTo x="0" y="21515"/>
                <wp:lineTo x="21556" y="21515"/>
                <wp:lineTo x="21556" y="0"/>
                <wp:lineTo x="0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0F3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Вариант </w:t>
      </w:r>
      <w:r w:rsidR="00DB00F3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013E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778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Гродненская обл., Свислочский р-н,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вблизи аг.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Двор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88CB9C0" w14:textId="57850B8B" w:rsidR="00B268CD" w:rsidRPr="00AA6048" w:rsidRDefault="00B268CD" w:rsidP="00A5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1C626" w14:textId="09554541" w:rsidR="00A53781" w:rsidRPr="00277884" w:rsidRDefault="00A53781" w:rsidP="005C4A9F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Вариант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</w:t>
      </w:r>
    </w:p>
    <w:p w14:paraId="4D425A01" w14:textId="4C256EB2" w:rsidR="00FC1A22" w:rsidRPr="00277884" w:rsidRDefault="00B1102C" w:rsidP="005C4A9F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Карта-схема</w:t>
      </w:r>
      <w:r w:rsidR="00A53781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размещения планируемой</w:t>
      </w:r>
      <w:r w:rsidR="00A53781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</w:t>
      </w:r>
      <w:r w:rsidR="00A53781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данному варианту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приводится в связи с тем, что принята «нулевая альтернатива» -</w:t>
      </w:r>
      <w:r w:rsidR="009C2618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 от планируемой деятельности.</w:t>
      </w:r>
    </w:p>
    <w:p w14:paraId="2BEA5D70" w14:textId="77777777" w:rsidR="00FC1A22" w:rsidRPr="00277884" w:rsidRDefault="00FC1A22" w:rsidP="005C4A9F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9EEB185" w14:textId="77777777" w:rsidR="00D13D2E" w:rsidRPr="00277884" w:rsidRDefault="00B1102C" w:rsidP="005C4A9F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Сведения о предполагаемых методах прогнозирования и оценки</w:t>
      </w:r>
      <w:r w:rsidR="00D13D2E"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357ABBBC" w14:textId="0F8CA1C4" w:rsidR="00D13D2E" w:rsidRPr="00277884" w:rsidRDefault="00B1102C" w:rsidP="005C4A9F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Методика исследований включает обследование объекта и прилегающих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территорий</w:t>
      </w:r>
      <w:r w:rsidR="00D13D2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материалов, характеризующих природные условия места</w:t>
      </w:r>
      <w:r w:rsidRPr="0027788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размещения планируемой деятельности (климатические,</w:t>
      </w:r>
      <w:r w:rsidR="00D13D2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геоморфологические,</w:t>
      </w:r>
      <w:r w:rsidR="00D13D2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гидрологические, геолого</w:t>
      </w:r>
      <w:r w:rsidR="00BE4CE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13D2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гидрогеологические и др.); </w:t>
      </w:r>
      <w:r w:rsidR="00D13D2E" w:rsidRPr="00277884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 xml:space="preserve">анализ результатов локального мониторинга в районе размещения планируемой хозяйственной деятельности; анализ расчета образования отходов производства; оценка </w:t>
      </w:r>
      <w:r w:rsidR="00D13D2E" w:rsidRPr="00277884">
        <w:rPr>
          <w:rFonts w:ascii="Times New Roman" w:hAnsi="Times New Roman" w:cs="Times New Roman"/>
          <w:color w:val="000000"/>
          <w:sz w:val="26"/>
          <w:szCs w:val="26"/>
        </w:rPr>
        <w:t>воздействия на растительный и животный мир, почвы, подземные воды и поверхностные водные объекты.</w:t>
      </w:r>
    </w:p>
    <w:p w14:paraId="251FDE62" w14:textId="77777777" w:rsidR="00D13D2E" w:rsidRPr="00277884" w:rsidRDefault="00D13D2E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1C39E52" w14:textId="72E70E63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В отчете об ОВОС будет приведена информация по следующим</w:t>
      </w:r>
      <w:r w:rsidRPr="002778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разделам:</w:t>
      </w:r>
    </w:p>
    <w:p w14:paraId="1B3722F2" w14:textId="6DC5A123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1.Оценка существующего состояния окружающей среды:</w:t>
      </w:r>
    </w:p>
    <w:p w14:paraId="6BE2E6A3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Природные компоненты и объекты</w:t>
      </w:r>
      <w:r w:rsidR="00FC1A2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4F05E91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Природно-ресурсный потенциал территории планируемой деятельности.</w:t>
      </w:r>
    </w:p>
    <w:p w14:paraId="5143E80F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Социально-экономические условия</w:t>
      </w:r>
      <w:r w:rsidR="00FC1A22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17188AB" w14:textId="44137554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Воздействие планируемой деятельности (объекта) на окружающую среду</w:t>
      </w:r>
      <w:r w:rsidR="00D13D2E"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4218165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 на атмосферный воздух</w:t>
      </w:r>
    </w:p>
    <w:p w14:paraId="0CDD298A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 физических факторов</w:t>
      </w:r>
    </w:p>
    <w:p w14:paraId="299590DB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 на поверхностные и подземные воды</w:t>
      </w:r>
    </w:p>
    <w:p w14:paraId="1A55CE53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 на земельные ресурсы и почвенный покров</w:t>
      </w:r>
    </w:p>
    <w:p w14:paraId="24343E21" w14:textId="77777777" w:rsidR="00FC1A22" w:rsidRPr="00277884" w:rsidRDefault="00B1102C" w:rsidP="005C4A9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78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 на растительный и животный мир</w:t>
      </w:r>
    </w:p>
    <w:p w14:paraId="478DF02B" w14:textId="77777777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Воздействие на природные объекты, подлежащие особой или специальной охране</w:t>
      </w:r>
    </w:p>
    <w:p w14:paraId="5637B74C" w14:textId="77777777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Образование отходов производства.</w:t>
      </w:r>
    </w:p>
    <w:p w14:paraId="61BC3AEF" w14:textId="77777777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3. Прогноз и оценка возможного изменения состояния окружающей среды.</w:t>
      </w:r>
    </w:p>
    <w:p w14:paraId="17336DF9" w14:textId="77777777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4.Мероприятия по предотвращению, минимизации и (или) компенсации</w:t>
      </w:r>
      <w:r w:rsidRPr="00277884">
        <w:rPr>
          <w:rFonts w:ascii="Times New Roman" w:hAnsi="Times New Roman" w:cs="Times New Roman"/>
          <w:sz w:val="26"/>
          <w:szCs w:val="26"/>
          <w:lang w:eastAsia="ru-RU"/>
        </w:rPr>
        <w:br/>
        <w:t>воздействия, в т.ч. мероприятия по снижению риска возникновения проектных и</w:t>
      </w:r>
      <w:r w:rsidR="00FC1A22" w:rsidRPr="0027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77884">
        <w:rPr>
          <w:rFonts w:ascii="Times New Roman" w:hAnsi="Times New Roman" w:cs="Times New Roman"/>
          <w:sz w:val="26"/>
          <w:szCs w:val="26"/>
          <w:lang w:eastAsia="ru-RU"/>
        </w:rPr>
        <w:t>запроектных аварийных ситуаций.</w:t>
      </w:r>
    </w:p>
    <w:p w14:paraId="1DE0BE87" w14:textId="565AD953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5.Оценка возможного значительного вредного трансграничного воздействия</w:t>
      </w:r>
      <w:r w:rsidR="00D13D2E" w:rsidRPr="0027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77884">
        <w:rPr>
          <w:rFonts w:ascii="Times New Roman" w:hAnsi="Times New Roman" w:cs="Times New Roman"/>
          <w:sz w:val="26"/>
          <w:szCs w:val="26"/>
          <w:lang w:eastAsia="ru-RU"/>
        </w:rPr>
        <w:t>планируемой деятельности</w:t>
      </w:r>
    </w:p>
    <w:p w14:paraId="35040841" w14:textId="77777777" w:rsidR="00FC1A2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6. Условия для проектирования объекта.</w:t>
      </w:r>
    </w:p>
    <w:p w14:paraId="6709F1FD" w14:textId="7D90BF33" w:rsidR="008E4442" w:rsidRPr="00277884" w:rsidRDefault="00B1102C" w:rsidP="005C4A9F">
      <w:pPr>
        <w:pStyle w:val="a4"/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884">
        <w:rPr>
          <w:rFonts w:ascii="Times New Roman" w:hAnsi="Times New Roman" w:cs="Times New Roman"/>
          <w:sz w:val="26"/>
          <w:szCs w:val="26"/>
          <w:lang w:eastAsia="ru-RU"/>
        </w:rPr>
        <w:t>7. Оценка значимости воздействия объекта на окружающую среду</w:t>
      </w:r>
    </w:p>
    <w:sectPr w:rsidR="008E4442" w:rsidRPr="0027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inna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3C854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D8E66E0"/>
    <w:multiLevelType w:val="hybridMultilevel"/>
    <w:tmpl w:val="1E8C5438"/>
    <w:lvl w:ilvl="0" w:tplc="680CF70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3D1724"/>
    <w:multiLevelType w:val="hybridMultilevel"/>
    <w:tmpl w:val="7A72F952"/>
    <w:lvl w:ilvl="0" w:tplc="6CA2E9FE">
      <w:start w:val="1"/>
      <w:numFmt w:val="decimal"/>
      <w:lvlText w:val="%1-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 w16cid:durableId="164786744">
    <w:abstractNumId w:val="0"/>
  </w:num>
  <w:num w:numId="2" w16cid:durableId="346712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70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2C"/>
    <w:rsid w:val="00013EC4"/>
    <w:rsid w:val="00022C3E"/>
    <w:rsid w:val="00027492"/>
    <w:rsid w:val="00035E73"/>
    <w:rsid w:val="0004213D"/>
    <w:rsid w:val="00042602"/>
    <w:rsid w:val="00074CFE"/>
    <w:rsid w:val="00106D75"/>
    <w:rsid w:val="001168EC"/>
    <w:rsid w:val="00116B71"/>
    <w:rsid w:val="001948C6"/>
    <w:rsid w:val="001E434C"/>
    <w:rsid w:val="001F2AB8"/>
    <w:rsid w:val="002115B4"/>
    <w:rsid w:val="002347EF"/>
    <w:rsid w:val="00241B78"/>
    <w:rsid w:val="0025514A"/>
    <w:rsid w:val="00277884"/>
    <w:rsid w:val="002E6BCE"/>
    <w:rsid w:val="0030346E"/>
    <w:rsid w:val="003166CD"/>
    <w:rsid w:val="00336FA3"/>
    <w:rsid w:val="003462FD"/>
    <w:rsid w:val="003A0CE8"/>
    <w:rsid w:val="003B41BB"/>
    <w:rsid w:val="003C20CB"/>
    <w:rsid w:val="003C21E0"/>
    <w:rsid w:val="003D26F1"/>
    <w:rsid w:val="003E4EEA"/>
    <w:rsid w:val="00487EB9"/>
    <w:rsid w:val="004A5DAE"/>
    <w:rsid w:val="004B1D2A"/>
    <w:rsid w:val="004B3975"/>
    <w:rsid w:val="004F5BB3"/>
    <w:rsid w:val="005223F8"/>
    <w:rsid w:val="005C4A9F"/>
    <w:rsid w:val="005C7AD5"/>
    <w:rsid w:val="00611DC1"/>
    <w:rsid w:val="00615944"/>
    <w:rsid w:val="00623EA4"/>
    <w:rsid w:val="006242AC"/>
    <w:rsid w:val="00632A11"/>
    <w:rsid w:val="0063575E"/>
    <w:rsid w:val="006E1638"/>
    <w:rsid w:val="006F662E"/>
    <w:rsid w:val="00717852"/>
    <w:rsid w:val="007634D2"/>
    <w:rsid w:val="007D0D81"/>
    <w:rsid w:val="007D5F34"/>
    <w:rsid w:val="00854088"/>
    <w:rsid w:val="008E4442"/>
    <w:rsid w:val="008E722B"/>
    <w:rsid w:val="008F483E"/>
    <w:rsid w:val="0093737C"/>
    <w:rsid w:val="00941673"/>
    <w:rsid w:val="00995AD5"/>
    <w:rsid w:val="009B203F"/>
    <w:rsid w:val="009B2799"/>
    <w:rsid w:val="009C2618"/>
    <w:rsid w:val="009C3C8A"/>
    <w:rsid w:val="009D0CB6"/>
    <w:rsid w:val="009F3B26"/>
    <w:rsid w:val="00A001CE"/>
    <w:rsid w:val="00A008AD"/>
    <w:rsid w:val="00A062B6"/>
    <w:rsid w:val="00A13EFD"/>
    <w:rsid w:val="00A32F34"/>
    <w:rsid w:val="00A53781"/>
    <w:rsid w:val="00A754E0"/>
    <w:rsid w:val="00AA6048"/>
    <w:rsid w:val="00B06638"/>
    <w:rsid w:val="00B1102C"/>
    <w:rsid w:val="00B13985"/>
    <w:rsid w:val="00B268CD"/>
    <w:rsid w:val="00B360ED"/>
    <w:rsid w:val="00B85CF2"/>
    <w:rsid w:val="00BC67A2"/>
    <w:rsid w:val="00BE4CEE"/>
    <w:rsid w:val="00C63850"/>
    <w:rsid w:val="00CA788B"/>
    <w:rsid w:val="00CC49B0"/>
    <w:rsid w:val="00CE7A1E"/>
    <w:rsid w:val="00D13D2E"/>
    <w:rsid w:val="00D52DDC"/>
    <w:rsid w:val="00D91448"/>
    <w:rsid w:val="00DA6708"/>
    <w:rsid w:val="00DB00F3"/>
    <w:rsid w:val="00DB5AFC"/>
    <w:rsid w:val="00DD1E86"/>
    <w:rsid w:val="00DF2E0B"/>
    <w:rsid w:val="00DF3D05"/>
    <w:rsid w:val="00E041E6"/>
    <w:rsid w:val="00E225E2"/>
    <w:rsid w:val="00E22B08"/>
    <w:rsid w:val="00E312F0"/>
    <w:rsid w:val="00E52156"/>
    <w:rsid w:val="00E751A1"/>
    <w:rsid w:val="00E838E7"/>
    <w:rsid w:val="00E85BBB"/>
    <w:rsid w:val="00EB1907"/>
    <w:rsid w:val="00EC3449"/>
    <w:rsid w:val="00EE5E00"/>
    <w:rsid w:val="00F30737"/>
    <w:rsid w:val="00F777A2"/>
    <w:rsid w:val="00F83E83"/>
    <w:rsid w:val="00FC1A22"/>
    <w:rsid w:val="00FC2F0C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BF47"/>
  <w15:chartTrackingRefBased/>
  <w15:docId w15:val="{548A6B43-A191-422C-89F9-934068F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102C"/>
    <w:rPr>
      <w:rFonts w:ascii="TimesNewRomanPS-BoldMT" w:hAnsi="TimesNewRomanPS-BoldMT" w:hint="default"/>
      <w:b/>
      <w:bCs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B110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B1102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B1102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39"/>
    <w:rsid w:val="004B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List Number 3"/>
    <w:basedOn w:val="a"/>
    <w:unhideWhenUsed/>
    <w:rsid w:val="00D91448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FC1A22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611DC1"/>
  </w:style>
  <w:style w:type="paragraph" w:styleId="a6">
    <w:name w:val="List Paragraph"/>
    <w:basedOn w:val="a"/>
    <w:link w:val="a5"/>
    <w:uiPriority w:val="34"/>
    <w:qFormat/>
    <w:rsid w:val="00611D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paragraph" w:customStyle="1" w:styleId="ConsPlusNormal">
    <w:name w:val="ConsPlusNormal"/>
    <w:uiPriority w:val="99"/>
    <w:rsid w:val="00EB1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pt">
    <w:name w:val="Основной текст (2) + 11 pt"/>
    <w:aliases w:val="Полужирный"/>
    <w:rsid w:val="00EB19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0pt">
    <w:name w:val="Основной текст (2) + 10 pt"/>
    <w:rsid w:val="00EB19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Normal (Web)"/>
    <w:aliases w:val="Обычный (Web)1"/>
    <w:basedOn w:val="a"/>
    <w:rsid w:val="0027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aliases w:val="Знак,Знак Знак,Основной текст Знак Знак,Основной текст Знак1,Знак9 Знак,Знак9"/>
    <w:basedOn w:val="a"/>
    <w:link w:val="a9"/>
    <w:qFormat/>
    <w:rsid w:val="0030346E"/>
    <w:pPr>
      <w:spacing w:after="120" w:line="240" w:lineRule="auto"/>
      <w:ind w:right="284" w:firstLine="567"/>
      <w:jc w:val="both"/>
    </w:pPr>
    <w:rPr>
      <w:rFonts w:ascii="Korinna Light" w:eastAsia="Times New Roman" w:hAnsi="Korinna Light" w:cs="Times New Roman"/>
      <w:sz w:val="24"/>
      <w:szCs w:val="20"/>
      <w:lang w:eastAsia="ru-RU"/>
    </w:rPr>
  </w:style>
  <w:style w:type="character" w:customStyle="1" w:styleId="a9">
    <w:name w:val="Основной текст Знак"/>
    <w:aliases w:val="Знак Знак1,Знак Знак Знак,Основной текст Знак Знак Знак,Основной текст Знак1 Знак,Знак9 Знак Знак,Знак9 Знак1"/>
    <w:basedOn w:val="a0"/>
    <w:link w:val="a8"/>
    <w:rsid w:val="0030346E"/>
    <w:rPr>
      <w:rFonts w:ascii="Korinna Light" w:eastAsia="Times New Roman" w:hAnsi="Korinna Light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0346E"/>
    <w:pPr>
      <w:spacing w:after="120"/>
      <w:ind w:left="283"/>
    </w:pPr>
    <w:rPr>
      <w:kern w:val="2"/>
      <w:lang w:val="ru-BY"/>
      <w14:ligatures w14:val="standardContextual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0346E"/>
    <w:rPr>
      <w:kern w:val="2"/>
      <w:lang w:val="ru-B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Технолог2 (Технологический отдел)</cp:lastModifiedBy>
  <cp:revision>10</cp:revision>
  <dcterms:created xsi:type="dcterms:W3CDTF">2025-12-22T06:39:00Z</dcterms:created>
  <dcterms:modified xsi:type="dcterms:W3CDTF">2026-04-17T11:04:00Z</dcterms:modified>
</cp:coreProperties>
</file>